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E61F34" w14:textId="0BF78B15" w:rsidR="00347DB1" w:rsidRPr="00AB006D" w:rsidRDefault="00347DB1" w:rsidP="00347DB1">
      <w:pPr>
        <w:jc w:val="both"/>
        <w:rPr>
          <w:rFonts w:cstheme="minorHAnsi"/>
          <w:b/>
          <w:bCs/>
          <w:sz w:val="22"/>
          <w:szCs w:val="22"/>
        </w:rPr>
      </w:pPr>
      <w:r w:rsidRPr="00AB006D">
        <w:rPr>
          <w:rFonts w:cstheme="minorHAnsi"/>
          <w:b/>
          <w:bCs/>
          <w:sz w:val="22"/>
          <w:szCs w:val="22"/>
        </w:rPr>
        <w:t>Release RZ22A</w:t>
      </w:r>
    </w:p>
    <w:p w14:paraId="0E28EB42" w14:textId="77777777" w:rsidR="00347DB1" w:rsidRPr="00AB006D" w:rsidRDefault="00347DB1" w:rsidP="00347DB1">
      <w:pPr>
        <w:jc w:val="both"/>
        <w:rPr>
          <w:rFonts w:cstheme="minorHAnsi"/>
          <w:sz w:val="22"/>
          <w:szCs w:val="22"/>
        </w:rPr>
      </w:pPr>
    </w:p>
    <w:p w14:paraId="2F03B5E5" w14:textId="3D2977CF" w:rsidR="00347DB1" w:rsidRPr="00AB006D" w:rsidRDefault="00347DB1" w:rsidP="00347DB1">
      <w:pPr>
        <w:jc w:val="both"/>
        <w:rPr>
          <w:rFonts w:cstheme="minorHAnsi"/>
          <w:sz w:val="22"/>
          <w:szCs w:val="22"/>
        </w:rPr>
      </w:pPr>
      <w:r w:rsidRPr="00AB006D">
        <w:rPr>
          <w:rFonts w:cstheme="minorHAnsi"/>
          <w:sz w:val="22"/>
          <w:szCs w:val="22"/>
        </w:rPr>
        <w:t>Op 29 april 2021 is door de Nederlandse Zorgautoriteit RZ22A gepubliceerd. De release is van toepassing voor de medisch-specialistische zorg en de geriatrische revalidatiezorg. De ingangsdatum van de release is 1 januari 2022.</w:t>
      </w:r>
    </w:p>
    <w:p w14:paraId="3E4C23D4" w14:textId="0A0764B2" w:rsidR="00347DB1" w:rsidRPr="00AB006D" w:rsidRDefault="00347DB1" w:rsidP="00347DB1">
      <w:pPr>
        <w:jc w:val="both"/>
        <w:rPr>
          <w:rFonts w:cstheme="minorHAnsi"/>
          <w:sz w:val="22"/>
          <w:szCs w:val="22"/>
        </w:rPr>
      </w:pPr>
    </w:p>
    <w:p w14:paraId="58AEAA9F" w14:textId="4A2D0F5E" w:rsidR="00347DB1" w:rsidRPr="00AB006D" w:rsidRDefault="00347DB1" w:rsidP="00347DB1">
      <w:pPr>
        <w:jc w:val="both"/>
        <w:rPr>
          <w:rFonts w:cstheme="minorHAnsi"/>
          <w:sz w:val="22"/>
          <w:szCs w:val="22"/>
        </w:rPr>
      </w:pPr>
      <w:r w:rsidRPr="00AB006D">
        <w:rPr>
          <w:rFonts w:cstheme="minorHAnsi"/>
          <w:sz w:val="22"/>
          <w:szCs w:val="22"/>
        </w:rPr>
        <w:t xml:space="preserve">De publicatie van RZ22A heeft gevolgen voor de registratie van de medisch specialistische verrichtingen (basisverzekerde zorg) uitgevoerd door de sportarts. Mogelijk dient u </w:t>
      </w:r>
      <w:proofErr w:type="gramStart"/>
      <w:r w:rsidRPr="00AB006D">
        <w:rPr>
          <w:rFonts w:cstheme="minorHAnsi"/>
          <w:sz w:val="22"/>
          <w:szCs w:val="22"/>
        </w:rPr>
        <w:t>tevens</w:t>
      </w:r>
      <w:proofErr w:type="gramEnd"/>
      <w:r w:rsidRPr="00AB006D">
        <w:rPr>
          <w:rFonts w:cstheme="minorHAnsi"/>
          <w:sz w:val="22"/>
          <w:szCs w:val="22"/>
        </w:rPr>
        <w:t xml:space="preserve"> uw EPD-leverancier te raadplegen voor integratie van deze release in uw systeem per 1 januari 2022. </w:t>
      </w:r>
    </w:p>
    <w:p w14:paraId="676CBF69" w14:textId="51F8074B" w:rsidR="00347DB1" w:rsidRPr="00AB006D" w:rsidRDefault="00347DB1" w:rsidP="00347DB1">
      <w:pPr>
        <w:jc w:val="both"/>
        <w:rPr>
          <w:rFonts w:cstheme="minorHAnsi"/>
          <w:sz w:val="22"/>
          <w:szCs w:val="22"/>
        </w:rPr>
      </w:pPr>
    </w:p>
    <w:p w14:paraId="333CB485" w14:textId="2C407A4B" w:rsidR="00347DB1" w:rsidRPr="00AB006D" w:rsidRDefault="00347DB1" w:rsidP="00347DB1">
      <w:pPr>
        <w:jc w:val="both"/>
        <w:rPr>
          <w:rFonts w:cstheme="minorHAnsi"/>
          <w:color w:val="FF0000"/>
          <w:sz w:val="22"/>
          <w:szCs w:val="22"/>
        </w:rPr>
      </w:pPr>
      <w:r w:rsidRPr="00AB006D">
        <w:rPr>
          <w:rFonts w:cstheme="minorHAnsi"/>
          <w:sz w:val="22"/>
          <w:szCs w:val="22"/>
        </w:rPr>
        <w:t xml:space="preserve">We nemen in hoofdlijnen door wat voor gevolgen deze release heeft voor uw praktijkvoering en verwijzen u onderstaand naar handige links waar u verdieping kunt vinden van hetgeen hier gesteld. </w:t>
      </w:r>
    </w:p>
    <w:p w14:paraId="27E2564D" w14:textId="311595D3" w:rsidR="00347DB1" w:rsidRPr="00AB006D" w:rsidRDefault="00347DB1" w:rsidP="00347DB1">
      <w:pPr>
        <w:jc w:val="both"/>
        <w:rPr>
          <w:rFonts w:cstheme="minorHAnsi"/>
          <w:sz w:val="22"/>
          <w:szCs w:val="22"/>
        </w:rPr>
      </w:pPr>
    </w:p>
    <w:p w14:paraId="24218EEE" w14:textId="3278C547" w:rsidR="00347DB1" w:rsidRPr="00AB006D" w:rsidRDefault="00347DB1" w:rsidP="00347DB1">
      <w:pPr>
        <w:jc w:val="both"/>
        <w:rPr>
          <w:rFonts w:cstheme="minorHAnsi"/>
          <w:b/>
          <w:bCs/>
          <w:sz w:val="22"/>
          <w:szCs w:val="22"/>
        </w:rPr>
      </w:pPr>
      <w:r w:rsidRPr="00AB006D">
        <w:rPr>
          <w:rFonts w:cstheme="minorHAnsi"/>
          <w:b/>
          <w:bCs/>
          <w:sz w:val="22"/>
          <w:szCs w:val="22"/>
        </w:rPr>
        <w:t>Diagnose-typeringslijst Sportgeneeskunde</w:t>
      </w:r>
    </w:p>
    <w:p w14:paraId="533D5A5B" w14:textId="349A169E" w:rsidR="00347DB1" w:rsidRPr="00AB006D" w:rsidRDefault="00347DB1" w:rsidP="00347DB1">
      <w:pPr>
        <w:rPr>
          <w:rFonts w:cstheme="minorHAnsi"/>
          <w:sz w:val="22"/>
          <w:szCs w:val="22"/>
        </w:rPr>
      </w:pPr>
      <w:r w:rsidRPr="00AB006D">
        <w:rPr>
          <w:rFonts w:cstheme="minorHAnsi"/>
          <w:sz w:val="22"/>
          <w:szCs w:val="22"/>
        </w:rPr>
        <w:t xml:space="preserve">In release RZ22A is een specialisme-specifieke typeringslijst voor de sportgeneeskunde opgenomen. Document “20220101 Typeringslijst 8416 Sportgeneeskunde v20210429” kunt u vinden op </w:t>
      </w:r>
      <w:hyperlink r:id="rId9" w:history="1">
        <w:r w:rsidRPr="00AB006D">
          <w:rPr>
            <w:rStyle w:val="Hyperlink"/>
            <w:rFonts w:cstheme="minorHAnsi"/>
            <w:sz w:val="22"/>
            <w:szCs w:val="22"/>
          </w:rPr>
          <w:t>https://puc.overheid.nl/nza/doc/PUC_639938_22/1/</w:t>
        </w:r>
      </w:hyperlink>
      <w:r w:rsidRPr="00AB006D">
        <w:rPr>
          <w:rFonts w:cstheme="minorHAnsi"/>
          <w:sz w:val="22"/>
          <w:szCs w:val="22"/>
        </w:rPr>
        <w:t xml:space="preserve"> in zip-bestand </w:t>
      </w:r>
      <w:hyperlink r:id="rId10" w:history="1">
        <w:r w:rsidRPr="00AB006D">
          <w:rPr>
            <w:rStyle w:val="Hyperlink"/>
            <w:rFonts w:cstheme="minorHAnsi"/>
            <w:sz w:val="22"/>
            <w:szCs w:val="22"/>
          </w:rPr>
          <w:t>https://puc.overheid.nl/PUC/Handlers/DownloadDocument.ashx?identifier=PUC_639719_22&amp;versienummer=1</w:t>
        </w:r>
      </w:hyperlink>
    </w:p>
    <w:p w14:paraId="2745C6FF" w14:textId="77777777" w:rsidR="00347DB1" w:rsidRPr="00AB006D" w:rsidRDefault="00347DB1" w:rsidP="00347DB1">
      <w:pPr>
        <w:jc w:val="both"/>
        <w:rPr>
          <w:rFonts w:cstheme="minorHAnsi"/>
          <w:sz w:val="22"/>
          <w:szCs w:val="22"/>
        </w:rPr>
      </w:pPr>
    </w:p>
    <w:p w14:paraId="33EC951F" w14:textId="38197F2F" w:rsidR="00347DB1" w:rsidRPr="00AB006D" w:rsidRDefault="00347DB1" w:rsidP="00347DB1">
      <w:pPr>
        <w:jc w:val="both"/>
        <w:rPr>
          <w:rFonts w:cstheme="minorHAnsi"/>
          <w:b/>
          <w:bCs/>
          <w:sz w:val="22"/>
          <w:szCs w:val="22"/>
        </w:rPr>
      </w:pPr>
      <w:r w:rsidRPr="00AB006D">
        <w:rPr>
          <w:rFonts w:cstheme="minorHAnsi"/>
          <w:b/>
          <w:bCs/>
          <w:sz w:val="22"/>
          <w:szCs w:val="22"/>
        </w:rPr>
        <w:t xml:space="preserve">Poortspecialismecode </w:t>
      </w:r>
    </w:p>
    <w:p w14:paraId="3CADB18A" w14:textId="636B69D7" w:rsidR="00347DB1" w:rsidRPr="00AB006D" w:rsidRDefault="00347DB1" w:rsidP="00347DB1">
      <w:pPr>
        <w:jc w:val="both"/>
        <w:rPr>
          <w:rFonts w:cstheme="minorHAnsi"/>
          <w:sz w:val="22"/>
          <w:szCs w:val="22"/>
        </w:rPr>
      </w:pPr>
      <w:r w:rsidRPr="00AB006D">
        <w:rPr>
          <w:rFonts w:cstheme="minorHAnsi"/>
          <w:sz w:val="22"/>
          <w:szCs w:val="22"/>
        </w:rPr>
        <w:t>Met de totstandkoming van de diagnose-typeringslijst Sportgeneeskunde kunt u met poortspecialismecode 8416 uw zorgtraject aanvangen</w:t>
      </w:r>
      <w:r w:rsidR="0082076B" w:rsidRPr="00AB006D">
        <w:rPr>
          <w:rFonts w:cstheme="minorHAnsi"/>
          <w:sz w:val="22"/>
          <w:szCs w:val="22"/>
        </w:rPr>
        <w:t xml:space="preserve"> en een diagnosetypering specifiek voor sportgeneeskunde registeren. </w:t>
      </w:r>
      <w:r w:rsidRPr="00AB006D">
        <w:rPr>
          <w:rFonts w:cstheme="minorHAnsi"/>
          <w:sz w:val="22"/>
          <w:szCs w:val="22"/>
        </w:rPr>
        <w:t xml:space="preserve">U hoeft hiervoor niet meer gebruik te maken van poortspecialismecodes van aanpalende specialismes. </w:t>
      </w:r>
      <w:proofErr w:type="gramStart"/>
      <w:r w:rsidRPr="00AB006D">
        <w:rPr>
          <w:rFonts w:cstheme="minorHAnsi"/>
          <w:sz w:val="22"/>
          <w:szCs w:val="22"/>
        </w:rPr>
        <w:t>Tevens</w:t>
      </w:r>
      <w:proofErr w:type="gramEnd"/>
      <w:r w:rsidRPr="00AB006D">
        <w:rPr>
          <w:rFonts w:cstheme="minorHAnsi"/>
          <w:sz w:val="22"/>
          <w:szCs w:val="22"/>
        </w:rPr>
        <w:t xml:space="preserve"> zal poortspecialismecode 8416 worden opgenomen als code voor de medisch specialist sportarts en niet worden gezien als code 84: Overige artsen. </w:t>
      </w:r>
    </w:p>
    <w:p w14:paraId="544073C9" w14:textId="47A6D2BE" w:rsidR="00347DB1" w:rsidRPr="00AB006D" w:rsidRDefault="00347DB1" w:rsidP="00347DB1">
      <w:pPr>
        <w:jc w:val="both"/>
        <w:rPr>
          <w:rFonts w:cstheme="minorHAnsi"/>
          <w:sz w:val="22"/>
          <w:szCs w:val="22"/>
        </w:rPr>
      </w:pPr>
    </w:p>
    <w:p w14:paraId="65EF8C00" w14:textId="581C5F6F" w:rsidR="00347DB1" w:rsidRPr="00AB006D" w:rsidRDefault="00347DB1" w:rsidP="00347DB1">
      <w:pPr>
        <w:jc w:val="both"/>
        <w:rPr>
          <w:rFonts w:cstheme="minorHAnsi"/>
          <w:b/>
          <w:bCs/>
          <w:sz w:val="22"/>
          <w:szCs w:val="22"/>
        </w:rPr>
      </w:pPr>
      <w:r w:rsidRPr="00AB006D">
        <w:rPr>
          <w:rFonts w:cstheme="minorHAnsi"/>
          <w:b/>
          <w:bCs/>
          <w:sz w:val="22"/>
          <w:szCs w:val="22"/>
        </w:rPr>
        <w:t>Nieuwe zorgactiviteiten</w:t>
      </w:r>
    </w:p>
    <w:p w14:paraId="17EDC569" w14:textId="322B29CA" w:rsidR="00347DB1" w:rsidRPr="00AB006D" w:rsidRDefault="00347DB1" w:rsidP="00347DB1">
      <w:pPr>
        <w:spacing w:line="253" w:lineRule="atLeast"/>
        <w:jc w:val="both"/>
        <w:rPr>
          <w:rFonts w:eastAsia="Times New Roman" w:cstheme="minorHAnsi"/>
          <w:color w:val="000000"/>
          <w:sz w:val="22"/>
          <w:szCs w:val="22"/>
          <w:lang w:eastAsia="nl-NL"/>
        </w:rPr>
      </w:pPr>
      <w:r w:rsidRPr="00AB006D">
        <w:rPr>
          <w:rFonts w:eastAsia="Times New Roman" w:cstheme="minorHAnsi"/>
          <w:color w:val="000000"/>
          <w:sz w:val="22"/>
          <w:szCs w:val="22"/>
          <w:lang w:eastAsia="nl-NL"/>
        </w:rPr>
        <w:t xml:space="preserve">Omdat de inzet van inspanningsconsult/-advies bij diagnostiek en preventie nog niet is geduid </w:t>
      </w:r>
      <w:r w:rsidR="0082076B" w:rsidRPr="00AB006D">
        <w:rPr>
          <w:rFonts w:eastAsia="Times New Roman" w:cstheme="minorHAnsi"/>
          <w:color w:val="000000"/>
          <w:sz w:val="22"/>
          <w:szCs w:val="22"/>
          <w:lang w:eastAsia="nl-NL"/>
        </w:rPr>
        <w:t xml:space="preserve">(de duiding van </w:t>
      </w:r>
      <w:proofErr w:type="spellStart"/>
      <w:r w:rsidR="0082076B" w:rsidRPr="00AB006D">
        <w:rPr>
          <w:rFonts w:eastAsia="Times New Roman" w:cstheme="minorHAnsi"/>
          <w:color w:val="000000"/>
          <w:sz w:val="22"/>
          <w:szCs w:val="22"/>
          <w:lang w:eastAsia="nl-NL"/>
        </w:rPr>
        <w:t>ZiN</w:t>
      </w:r>
      <w:proofErr w:type="spellEnd"/>
      <w:r w:rsidR="0082076B" w:rsidRPr="00AB006D">
        <w:rPr>
          <w:rFonts w:eastAsia="Times New Roman" w:cstheme="minorHAnsi"/>
          <w:color w:val="000000"/>
          <w:sz w:val="22"/>
          <w:szCs w:val="22"/>
          <w:lang w:eastAsia="nl-NL"/>
        </w:rPr>
        <w:t xml:space="preserve"> moet nog volgen) </w:t>
      </w:r>
      <w:r w:rsidRPr="00AB006D">
        <w:rPr>
          <w:rFonts w:eastAsia="Times New Roman" w:cstheme="minorHAnsi"/>
          <w:color w:val="000000"/>
          <w:sz w:val="22"/>
          <w:szCs w:val="22"/>
          <w:lang w:eastAsia="nl-NL"/>
        </w:rPr>
        <w:t>als verzekerde zorg, zijn de volgende twee nieuwe zorgactiviteiten geïntroduceerd:</w:t>
      </w:r>
    </w:p>
    <w:p w14:paraId="17BAFF6D" w14:textId="77777777" w:rsidR="00347DB1" w:rsidRPr="00AB006D" w:rsidRDefault="00347DB1" w:rsidP="00347DB1">
      <w:pPr>
        <w:spacing w:line="253" w:lineRule="atLeast"/>
        <w:ind w:left="720"/>
        <w:jc w:val="both"/>
        <w:rPr>
          <w:rFonts w:eastAsia="Times New Roman" w:cstheme="minorHAnsi"/>
          <w:color w:val="000000"/>
          <w:sz w:val="22"/>
          <w:szCs w:val="22"/>
          <w:lang w:eastAsia="nl-NL"/>
        </w:rPr>
      </w:pPr>
      <w:r w:rsidRPr="00AB006D">
        <w:rPr>
          <w:rFonts w:eastAsia="Times New Roman" w:cstheme="minorHAnsi"/>
          <w:color w:val="000000"/>
          <w:sz w:val="22"/>
          <w:szCs w:val="22"/>
          <w:lang w:eastAsia="nl-NL"/>
        </w:rPr>
        <w:t>-           Inspanningsdiagnostiek bij verminderde inspanningstolerantie (193109);</w:t>
      </w:r>
    </w:p>
    <w:p w14:paraId="7BE5BE81" w14:textId="77777777" w:rsidR="00347DB1" w:rsidRPr="00AB006D" w:rsidRDefault="00347DB1" w:rsidP="00347DB1">
      <w:pPr>
        <w:spacing w:line="253" w:lineRule="atLeast"/>
        <w:ind w:left="720"/>
        <w:jc w:val="both"/>
        <w:rPr>
          <w:rFonts w:eastAsia="Times New Roman" w:cstheme="minorHAnsi"/>
          <w:color w:val="000000"/>
          <w:sz w:val="22"/>
          <w:szCs w:val="22"/>
          <w:lang w:eastAsia="nl-NL"/>
        </w:rPr>
      </w:pPr>
      <w:r w:rsidRPr="00AB006D">
        <w:rPr>
          <w:rFonts w:eastAsia="Times New Roman" w:cstheme="minorHAnsi"/>
          <w:color w:val="000000"/>
          <w:sz w:val="22"/>
          <w:szCs w:val="22"/>
          <w:lang w:eastAsia="nl-NL"/>
        </w:rPr>
        <w:t>-           Inspanningsdiagnostiek en -advies t.b.v. beweeginterventie (193110).</w:t>
      </w:r>
    </w:p>
    <w:p w14:paraId="37CA46C3" w14:textId="77777777" w:rsidR="00347DB1" w:rsidRPr="00AB006D" w:rsidRDefault="00347DB1" w:rsidP="00347DB1">
      <w:pPr>
        <w:spacing w:line="253" w:lineRule="atLeast"/>
        <w:ind w:left="720"/>
        <w:jc w:val="both"/>
        <w:rPr>
          <w:rFonts w:eastAsia="Times New Roman" w:cstheme="minorHAnsi"/>
          <w:color w:val="000000"/>
          <w:sz w:val="22"/>
          <w:szCs w:val="22"/>
          <w:lang w:eastAsia="nl-NL"/>
        </w:rPr>
      </w:pPr>
      <w:r w:rsidRPr="00AB006D">
        <w:rPr>
          <w:rFonts w:eastAsia="Times New Roman" w:cstheme="minorHAnsi"/>
          <w:color w:val="000000"/>
          <w:sz w:val="22"/>
          <w:szCs w:val="22"/>
          <w:lang w:eastAsia="nl-NL"/>
        </w:rPr>
        <w:t> </w:t>
      </w:r>
    </w:p>
    <w:p w14:paraId="66096FE5" w14:textId="77777777" w:rsidR="00347DB1" w:rsidRPr="00AB006D" w:rsidRDefault="00347DB1" w:rsidP="00347DB1">
      <w:pPr>
        <w:spacing w:line="253" w:lineRule="atLeast"/>
        <w:jc w:val="both"/>
        <w:rPr>
          <w:rFonts w:eastAsia="Times New Roman" w:cstheme="minorHAnsi"/>
          <w:color w:val="000000"/>
          <w:sz w:val="22"/>
          <w:szCs w:val="22"/>
          <w:lang w:eastAsia="nl-NL"/>
        </w:rPr>
      </w:pPr>
      <w:r w:rsidRPr="00AB006D">
        <w:rPr>
          <w:rFonts w:eastAsia="Times New Roman" w:cstheme="minorHAnsi"/>
          <w:color w:val="000000"/>
          <w:sz w:val="22"/>
          <w:szCs w:val="22"/>
          <w:lang w:eastAsia="nl-NL"/>
        </w:rPr>
        <w:t>Beide zorgactiviteiten hebben in de afleiding binnen de zorgproductgroepen waar deze zorg naar afleidt dezelfde rol gekregen als </w:t>
      </w:r>
      <w:r w:rsidRPr="00AB006D">
        <w:rPr>
          <w:rFonts w:eastAsia="Times New Roman" w:cstheme="minorHAnsi"/>
          <w:i/>
          <w:iCs/>
          <w:color w:val="000000"/>
          <w:sz w:val="22"/>
          <w:szCs w:val="22"/>
          <w:lang w:eastAsia="nl-NL"/>
        </w:rPr>
        <w:t>‘Afnemen van een eenvoudige (fiets)proef met steeds toenemende belasting met hartbewakingsapparatuur tijdens een afzonderlijke afspraak (039844)’</w:t>
      </w:r>
      <w:r w:rsidRPr="00AB006D">
        <w:rPr>
          <w:rFonts w:eastAsia="Times New Roman" w:cstheme="minorHAnsi"/>
          <w:color w:val="000000"/>
          <w:sz w:val="22"/>
          <w:szCs w:val="22"/>
          <w:lang w:eastAsia="nl-NL"/>
        </w:rPr>
        <w:t> en </w:t>
      </w:r>
      <w:r w:rsidRPr="00AB006D">
        <w:rPr>
          <w:rFonts w:eastAsia="Times New Roman" w:cstheme="minorHAnsi"/>
          <w:i/>
          <w:iCs/>
          <w:color w:val="000000"/>
          <w:sz w:val="22"/>
          <w:szCs w:val="22"/>
          <w:lang w:eastAsia="nl-NL"/>
        </w:rPr>
        <w:t>‘Afnemen van een uitgebreide (fiets)proef met steeds toenemende belasting met hartbewakingsapparatuur tijdens een afzonderlijke afspraak (039845)’</w:t>
      </w:r>
      <w:r w:rsidRPr="00AB006D">
        <w:rPr>
          <w:rFonts w:eastAsia="Times New Roman" w:cstheme="minorHAnsi"/>
          <w:color w:val="000000"/>
          <w:sz w:val="22"/>
          <w:szCs w:val="22"/>
          <w:lang w:eastAsia="nl-NL"/>
        </w:rPr>
        <w:t>.</w:t>
      </w:r>
    </w:p>
    <w:p w14:paraId="131681DB" w14:textId="77777777" w:rsidR="00347DB1" w:rsidRPr="00AB006D" w:rsidRDefault="00347DB1" w:rsidP="00347DB1">
      <w:pPr>
        <w:spacing w:line="253" w:lineRule="atLeast"/>
        <w:ind w:left="720"/>
        <w:jc w:val="both"/>
        <w:rPr>
          <w:rFonts w:eastAsia="Times New Roman" w:cstheme="minorHAnsi"/>
          <w:color w:val="000000"/>
          <w:sz w:val="22"/>
          <w:szCs w:val="22"/>
          <w:lang w:eastAsia="nl-NL"/>
        </w:rPr>
      </w:pPr>
      <w:r w:rsidRPr="00AB006D">
        <w:rPr>
          <w:rFonts w:eastAsia="Times New Roman" w:cstheme="minorHAnsi"/>
          <w:color w:val="000000"/>
          <w:sz w:val="22"/>
          <w:szCs w:val="22"/>
          <w:lang w:eastAsia="nl-NL"/>
        </w:rPr>
        <w:t> </w:t>
      </w:r>
    </w:p>
    <w:p w14:paraId="5F042EA1" w14:textId="2E89726D" w:rsidR="00091747" w:rsidRPr="00AB006D" w:rsidRDefault="00347DB1" w:rsidP="00347DB1">
      <w:pPr>
        <w:spacing w:line="253" w:lineRule="atLeast"/>
        <w:jc w:val="both"/>
        <w:rPr>
          <w:rFonts w:eastAsia="Times New Roman" w:cstheme="minorHAnsi"/>
          <w:color w:val="000000"/>
          <w:sz w:val="22"/>
          <w:szCs w:val="22"/>
          <w:lang w:eastAsia="nl-NL"/>
        </w:rPr>
      </w:pPr>
      <w:r w:rsidRPr="00AB006D">
        <w:rPr>
          <w:rFonts w:eastAsia="Times New Roman" w:cstheme="minorHAnsi"/>
          <w:color w:val="000000"/>
          <w:sz w:val="22"/>
          <w:szCs w:val="22"/>
          <w:lang w:eastAsia="nl-NL"/>
        </w:rPr>
        <w:t>Zorgactiviteiten 193109 en 193110 hebben aanspraakcode </w:t>
      </w:r>
      <w:r w:rsidRPr="00AB006D">
        <w:rPr>
          <w:rFonts w:eastAsia="Times New Roman" w:cstheme="minorHAnsi"/>
          <w:i/>
          <w:iCs/>
          <w:color w:val="000000"/>
          <w:sz w:val="22"/>
          <w:szCs w:val="22"/>
          <w:lang w:eastAsia="nl-NL"/>
        </w:rPr>
        <w:t>‘Zorgactiviteiten Diverse Beperkingen (2601)’</w:t>
      </w:r>
      <w:r w:rsidRPr="00AB006D">
        <w:rPr>
          <w:rFonts w:eastAsia="Times New Roman" w:cstheme="minorHAnsi"/>
          <w:color w:val="000000"/>
          <w:sz w:val="22"/>
          <w:szCs w:val="22"/>
          <w:lang w:eastAsia="nl-NL"/>
        </w:rPr>
        <w:t xml:space="preserve"> en worden geregistreerd wanneer sprake is van inspanningsdiagnostiek. </w:t>
      </w:r>
      <w:r w:rsidR="0082076B" w:rsidRPr="00AB006D">
        <w:rPr>
          <w:rFonts w:eastAsia="Times New Roman" w:cstheme="minorHAnsi"/>
          <w:color w:val="000000"/>
          <w:sz w:val="22"/>
          <w:szCs w:val="22"/>
          <w:lang w:eastAsia="nl-NL"/>
        </w:rPr>
        <w:t xml:space="preserve">Dit betekent dat de zorgactiviteiten niet standaard, maar alleen in bepaalde gevallen of onder bepaalde voorwaarden onder verzekerde zorg vallen. </w:t>
      </w:r>
      <w:r w:rsidR="0082076B" w:rsidRPr="00AB006D">
        <w:rPr>
          <w:rFonts w:eastAsia="Times New Roman" w:cstheme="minorHAnsi"/>
          <w:color w:val="FF0000"/>
          <w:sz w:val="22"/>
          <w:szCs w:val="22"/>
          <w:lang w:eastAsia="nl-NL"/>
        </w:rPr>
        <w:t xml:space="preserve">Het is hierbij aan de medisch specialist om te beoordelen of er sprake is van een </w:t>
      </w:r>
      <w:r w:rsidR="00BD7E47" w:rsidRPr="00AB006D">
        <w:rPr>
          <w:rFonts w:eastAsia="Times New Roman" w:cstheme="minorHAnsi"/>
          <w:color w:val="FF0000"/>
          <w:sz w:val="22"/>
          <w:szCs w:val="22"/>
          <w:lang w:eastAsia="nl-NL"/>
        </w:rPr>
        <w:t>medische indicatie (</w:t>
      </w:r>
      <w:r w:rsidR="0082076B" w:rsidRPr="00AB006D">
        <w:rPr>
          <w:rFonts w:eastAsia="Times New Roman" w:cstheme="minorHAnsi"/>
          <w:color w:val="FF0000"/>
          <w:sz w:val="22"/>
          <w:szCs w:val="22"/>
          <w:lang w:eastAsia="nl-NL"/>
        </w:rPr>
        <w:t>zorgvraag</w:t>
      </w:r>
      <w:r w:rsidR="00BD7E47" w:rsidRPr="00AB006D">
        <w:rPr>
          <w:rFonts w:eastAsia="Times New Roman" w:cstheme="minorHAnsi"/>
          <w:color w:val="FF0000"/>
          <w:sz w:val="22"/>
          <w:szCs w:val="22"/>
          <w:lang w:eastAsia="nl-NL"/>
        </w:rPr>
        <w:t>) en patiënt moet in het bezit zijn van een geldige verwijsbrief</w:t>
      </w:r>
      <w:r w:rsidR="0082076B" w:rsidRPr="00AB006D">
        <w:rPr>
          <w:rFonts w:eastAsia="Times New Roman" w:cstheme="minorHAnsi"/>
          <w:color w:val="FF0000"/>
          <w:sz w:val="22"/>
          <w:szCs w:val="22"/>
          <w:lang w:eastAsia="nl-NL"/>
        </w:rPr>
        <w:t>.</w:t>
      </w:r>
      <w:r w:rsidR="0082076B" w:rsidRPr="00AB006D">
        <w:rPr>
          <w:rFonts w:eastAsia="Times New Roman" w:cstheme="minorHAnsi"/>
          <w:b/>
          <w:bCs/>
          <w:color w:val="FF0000"/>
          <w:sz w:val="22"/>
          <w:szCs w:val="22"/>
          <w:lang w:eastAsia="nl-NL"/>
        </w:rPr>
        <w:t xml:space="preserve"> </w:t>
      </w:r>
      <w:r w:rsidRPr="00AB006D">
        <w:rPr>
          <w:rFonts w:eastAsia="Times New Roman" w:cstheme="minorHAnsi"/>
          <w:color w:val="000000"/>
          <w:sz w:val="22"/>
          <w:szCs w:val="22"/>
          <w:lang w:eastAsia="nl-NL"/>
        </w:rPr>
        <w:t xml:space="preserve">Bij de registratie moet </w:t>
      </w:r>
      <w:r w:rsidR="0082076B" w:rsidRPr="00AB006D">
        <w:rPr>
          <w:rFonts w:eastAsia="Times New Roman" w:cstheme="minorHAnsi"/>
          <w:color w:val="000000"/>
          <w:sz w:val="22"/>
          <w:szCs w:val="22"/>
          <w:lang w:eastAsia="nl-NL"/>
        </w:rPr>
        <w:t xml:space="preserve">dan </w:t>
      </w:r>
      <w:r w:rsidRPr="00AB006D">
        <w:rPr>
          <w:rFonts w:eastAsia="Times New Roman" w:cstheme="minorHAnsi"/>
          <w:color w:val="000000"/>
          <w:sz w:val="22"/>
          <w:szCs w:val="22"/>
          <w:lang w:eastAsia="nl-NL"/>
        </w:rPr>
        <w:t xml:space="preserve">aangegeven worden of </w:t>
      </w:r>
      <w:r w:rsidR="0082076B" w:rsidRPr="00AB006D">
        <w:rPr>
          <w:rFonts w:eastAsia="Times New Roman" w:cstheme="minorHAnsi"/>
          <w:color w:val="000000"/>
          <w:sz w:val="22"/>
          <w:szCs w:val="22"/>
          <w:lang w:eastAsia="nl-NL"/>
        </w:rPr>
        <w:t xml:space="preserve">er </w:t>
      </w:r>
      <w:r w:rsidRPr="00AB006D">
        <w:rPr>
          <w:rFonts w:eastAsia="Times New Roman" w:cstheme="minorHAnsi"/>
          <w:color w:val="000000"/>
          <w:sz w:val="22"/>
          <w:szCs w:val="22"/>
          <w:lang w:eastAsia="nl-NL"/>
        </w:rPr>
        <w:t xml:space="preserve">wel/geen sprake is van verzekerde zorg. In het geval van onverzekerde zorg wordt afgeleid naar een </w:t>
      </w:r>
      <w:proofErr w:type="spellStart"/>
      <w:r w:rsidRPr="00AB006D">
        <w:rPr>
          <w:rFonts w:eastAsia="Times New Roman" w:cstheme="minorHAnsi"/>
          <w:color w:val="000000"/>
          <w:sz w:val="22"/>
          <w:szCs w:val="22"/>
          <w:lang w:eastAsia="nl-NL"/>
        </w:rPr>
        <w:t>dbc</w:t>
      </w:r>
      <w:proofErr w:type="spellEnd"/>
      <w:r w:rsidRPr="00AB006D">
        <w:rPr>
          <w:rFonts w:eastAsia="Times New Roman" w:cstheme="minorHAnsi"/>
          <w:color w:val="000000"/>
          <w:sz w:val="22"/>
          <w:szCs w:val="22"/>
          <w:lang w:eastAsia="nl-NL"/>
        </w:rPr>
        <w:t>-zorgproduct met een declaratiecode voor onverzekerde zorg/ particuliere nota. </w:t>
      </w:r>
    </w:p>
    <w:p w14:paraId="024EEC84" w14:textId="28D43376" w:rsidR="00347DB1" w:rsidRPr="00AB006D" w:rsidRDefault="00347DB1" w:rsidP="00347DB1">
      <w:pPr>
        <w:jc w:val="both"/>
        <w:rPr>
          <w:rFonts w:cstheme="minorHAnsi"/>
          <w:sz w:val="22"/>
          <w:szCs w:val="22"/>
        </w:rPr>
      </w:pPr>
    </w:p>
    <w:p w14:paraId="6FC6EF7D" w14:textId="592BADBF" w:rsidR="00347DB1" w:rsidRPr="00AB006D" w:rsidRDefault="00347DB1" w:rsidP="00347DB1">
      <w:pPr>
        <w:jc w:val="both"/>
        <w:rPr>
          <w:rFonts w:cstheme="minorHAnsi"/>
          <w:sz w:val="22"/>
          <w:szCs w:val="22"/>
        </w:rPr>
      </w:pPr>
      <w:r w:rsidRPr="00AB006D">
        <w:rPr>
          <w:rFonts w:cstheme="minorHAnsi"/>
          <w:b/>
          <w:bCs/>
          <w:sz w:val="22"/>
          <w:szCs w:val="22"/>
        </w:rPr>
        <w:t>DBC-zorgproducten</w:t>
      </w:r>
    </w:p>
    <w:p w14:paraId="6627A084" w14:textId="68BB00C1" w:rsidR="00347DB1" w:rsidRPr="00AB006D" w:rsidRDefault="00347DB1" w:rsidP="00347DB1">
      <w:pPr>
        <w:spacing w:line="253" w:lineRule="atLeast"/>
        <w:jc w:val="both"/>
        <w:rPr>
          <w:rFonts w:eastAsia="Times New Roman" w:cstheme="minorHAnsi"/>
          <w:color w:val="000000"/>
          <w:sz w:val="22"/>
          <w:szCs w:val="22"/>
          <w:lang w:eastAsia="nl-NL"/>
        </w:rPr>
      </w:pPr>
      <w:r w:rsidRPr="00AB006D">
        <w:rPr>
          <w:rFonts w:eastAsia="Times New Roman" w:cstheme="minorHAnsi"/>
          <w:color w:val="000000"/>
          <w:sz w:val="22"/>
          <w:szCs w:val="22"/>
          <w:lang w:eastAsia="nl-NL"/>
        </w:rPr>
        <w:t xml:space="preserve">Naar welk </w:t>
      </w:r>
      <w:proofErr w:type="spellStart"/>
      <w:r w:rsidRPr="00AB006D">
        <w:rPr>
          <w:rFonts w:eastAsia="Times New Roman" w:cstheme="minorHAnsi"/>
          <w:color w:val="000000"/>
          <w:sz w:val="22"/>
          <w:szCs w:val="22"/>
          <w:lang w:eastAsia="nl-NL"/>
        </w:rPr>
        <w:t>dbc</w:t>
      </w:r>
      <w:proofErr w:type="spellEnd"/>
      <w:r w:rsidRPr="00AB006D">
        <w:rPr>
          <w:rFonts w:eastAsia="Times New Roman" w:cstheme="minorHAnsi"/>
          <w:color w:val="000000"/>
          <w:sz w:val="22"/>
          <w:szCs w:val="22"/>
          <w:lang w:eastAsia="nl-NL"/>
        </w:rPr>
        <w:t xml:space="preserve">-zorgproduct binnen een zorgproductgroep wordt afgeleid, hangt af van de geregistreerde zorgactiviteiten. Er zijn geen nieuwe zorgproductgroepen of </w:t>
      </w:r>
      <w:proofErr w:type="spellStart"/>
      <w:r w:rsidRPr="00AB006D">
        <w:rPr>
          <w:rFonts w:eastAsia="Times New Roman" w:cstheme="minorHAnsi"/>
          <w:color w:val="000000"/>
          <w:sz w:val="22"/>
          <w:szCs w:val="22"/>
          <w:lang w:eastAsia="nl-NL"/>
        </w:rPr>
        <w:t>dbc</w:t>
      </w:r>
      <w:proofErr w:type="spellEnd"/>
      <w:r w:rsidRPr="00AB006D">
        <w:rPr>
          <w:rFonts w:eastAsia="Times New Roman" w:cstheme="minorHAnsi"/>
          <w:color w:val="000000"/>
          <w:sz w:val="22"/>
          <w:szCs w:val="22"/>
          <w:lang w:eastAsia="nl-NL"/>
        </w:rPr>
        <w:t xml:space="preserve">-zorgproducten voor </w:t>
      </w:r>
      <w:r w:rsidRPr="00AB006D">
        <w:rPr>
          <w:rFonts w:eastAsia="Times New Roman" w:cstheme="minorHAnsi"/>
          <w:color w:val="000000"/>
          <w:sz w:val="22"/>
          <w:szCs w:val="22"/>
          <w:lang w:eastAsia="nl-NL"/>
        </w:rPr>
        <w:lastRenderedPageBreak/>
        <w:t xml:space="preserve">Sportgeneeskunde geïntroduceerd, met uitzondering van één nieuw </w:t>
      </w:r>
      <w:proofErr w:type="spellStart"/>
      <w:r w:rsidRPr="00AB006D">
        <w:rPr>
          <w:rFonts w:eastAsia="Times New Roman" w:cstheme="minorHAnsi"/>
          <w:color w:val="000000"/>
          <w:sz w:val="22"/>
          <w:szCs w:val="22"/>
          <w:lang w:eastAsia="nl-NL"/>
        </w:rPr>
        <w:t>dbc</w:t>
      </w:r>
      <w:proofErr w:type="spellEnd"/>
      <w:r w:rsidRPr="00AB006D">
        <w:rPr>
          <w:rFonts w:eastAsia="Times New Roman" w:cstheme="minorHAnsi"/>
          <w:color w:val="000000"/>
          <w:sz w:val="22"/>
          <w:szCs w:val="22"/>
          <w:lang w:eastAsia="nl-NL"/>
        </w:rPr>
        <w:t xml:space="preserve">-zorgproduct: ICC | Sportgeneeskunde | ICC (990003026) (vrij tarief). U kunt de zorgproductenviewer van de Nederlandse Zorgautoriteit raadplegen om casussen af te leiden die veelvuldig in uw praktijk voorkomen. </w:t>
      </w:r>
    </w:p>
    <w:p w14:paraId="5BD98FC5" w14:textId="446D6896" w:rsidR="00347DB1" w:rsidRPr="00AB006D" w:rsidRDefault="00347DB1" w:rsidP="00347DB1">
      <w:pPr>
        <w:jc w:val="both"/>
        <w:rPr>
          <w:rFonts w:cstheme="minorHAnsi"/>
          <w:sz w:val="22"/>
          <w:szCs w:val="22"/>
        </w:rPr>
      </w:pPr>
    </w:p>
    <w:p w14:paraId="34520B2C" w14:textId="268075C1" w:rsidR="00347DB1" w:rsidRPr="00AB006D" w:rsidRDefault="00347DB1" w:rsidP="00347DB1">
      <w:pPr>
        <w:rPr>
          <w:rFonts w:cstheme="minorHAnsi"/>
          <w:b/>
          <w:bCs/>
          <w:sz w:val="22"/>
          <w:szCs w:val="22"/>
        </w:rPr>
      </w:pPr>
      <w:r w:rsidRPr="00AB006D">
        <w:rPr>
          <w:rFonts w:cstheme="minorHAnsi"/>
          <w:b/>
          <w:bCs/>
          <w:sz w:val="22"/>
          <w:szCs w:val="22"/>
        </w:rPr>
        <w:t>Handige links;</w:t>
      </w:r>
    </w:p>
    <w:p w14:paraId="29323DAA" w14:textId="510D97D3" w:rsidR="00347DB1" w:rsidRPr="00AB006D" w:rsidRDefault="00347DB1" w:rsidP="00347DB1">
      <w:pPr>
        <w:rPr>
          <w:rFonts w:cstheme="minorHAnsi"/>
          <w:sz w:val="22"/>
          <w:szCs w:val="22"/>
        </w:rPr>
      </w:pPr>
      <w:r w:rsidRPr="00AB006D">
        <w:rPr>
          <w:rFonts w:cstheme="minorHAnsi"/>
          <w:sz w:val="22"/>
          <w:szCs w:val="22"/>
        </w:rPr>
        <w:t xml:space="preserve">Algemene informatie release RZ22A; </w:t>
      </w:r>
      <w:hyperlink r:id="rId11" w:history="1">
        <w:r w:rsidRPr="00AB006D">
          <w:rPr>
            <w:rStyle w:val="Hyperlink"/>
            <w:rFonts w:cstheme="minorHAnsi"/>
            <w:sz w:val="22"/>
            <w:szCs w:val="22"/>
          </w:rPr>
          <w:t>https://puc.overheid.nl/nza/doc/PUC_639938_22/1/</w:t>
        </w:r>
      </w:hyperlink>
      <w:r w:rsidRPr="00AB006D">
        <w:rPr>
          <w:rFonts w:cstheme="minorHAnsi"/>
          <w:sz w:val="22"/>
          <w:szCs w:val="22"/>
        </w:rPr>
        <w:t xml:space="preserve"> </w:t>
      </w:r>
    </w:p>
    <w:p w14:paraId="6B43432A" w14:textId="071D217B" w:rsidR="00347DB1" w:rsidRPr="00AB006D" w:rsidRDefault="00347DB1" w:rsidP="00347DB1">
      <w:pPr>
        <w:rPr>
          <w:rFonts w:cstheme="minorHAnsi"/>
          <w:sz w:val="22"/>
          <w:szCs w:val="22"/>
        </w:rPr>
      </w:pPr>
      <w:r w:rsidRPr="00AB006D">
        <w:rPr>
          <w:rFonts w:cstheme="minorHAnsi"/>
          <w:sz w:val="22"/>
          <w:szCs w:val="22"/>
        </w:rPr>
        <w:t xml:space="preserve">RZ22A - Typeringslijsten per specialisme; </w:t>
      </w:r>
      <w:hyperlink r:id="rId12" w:history="1">
        <w:r w:rsidRPr="00AB006D">
          <w:rPr>
            <w:rStyle w:val="Hyperlink"/>
            <w:rFonts w:cstheme="minorHAnsi"/>
            <w:sz w:val="22"/>
            <w:szCs w:val="22"/>
          </w:rPr>
          <w:t>https://puc.overheid.nl/PUC/Handlers/DownloadDocument.ashx?identifier=PUC_639719_22&amp;versienummer=1</w:t>
        </w:r>
      </w:hyperlink>
      <w:r w:rsidRPr="00AB006D">
        <w:rPr>
          <w:rFonts w:cstheme="minorHAnsi"/>
          <w:sz w:val="22"/>
          <w:szCs w:val="22"/>
        </w:rPr>
        <w:t xml:space="preserve"> </w:t>
      </w:r>
    </w:p>
    <w:p w14:paraId="49910383" w14:textId="2AC85597" w:rsidR="00CD31D0" w:rsidRPr="00AB006D" w:rsidRDefault="00347DB1" w:rsidP="00347DB1">
      <w:pPr>
        <w:rPr>
          <w:rFonts w:cstheme="minorHAnsi"/>
          <w:sz w:val="22"/>
          <w:szCs w:val="22"/>
        </w:rPr>
      </w:pPr>
      <w:r w:rsidRPr="00AB006D">
        <w:rPr>
          <w:rFonts w:cstheme="minorHAnsi"/>
          <w:sz w:val="22"/>
          <w:szCs w:val="22"/>
        </w:rPr>
        <w:t xml:space="preserve">Zorgproductenviewer; </w:t>
      </w:r>
      <w:hyperlink r:id="rId13" w:history="1">
        <w:r w:rsidRPr="00AB006D">
          <w:rPr>
            <w:rStyle w:val="Hyperlink"/>
            <w:rFonts w:cstheme="minorHAnsi"/>
            <w:sz w:val="22"/>
            <w:szCs w:val="22"/>
          </w:rPr>
          <w:t>https://zorgproducten.nza.nl/CasusAfleiden.aspx</w:t>
        </w:r>
      </w:hyperlink>
      <w:r w:rsidRPr="00AB006D">
        <w:rPr>
          <w:rFonts w:cstheme="minorHAnsi"/>
          <w:sz w:val="22"/>
          <w:szCs w:val="22"/>
        </w:rPr>
        <w:t xml:space="preserve"> </w:t>
      </w:r>
    </w:p>
    <w:p w14:paraId="76ED6FC6" w14:textId="77777777" w:rsidR="0082076B" w:rsidRPr="00AB006D" w:rsidRDefault="0082076B" w:rsidP="00347DB1">
      <w:pPr>
        <w:rPr>
          <w:rFonts w:cstheme="minorHAnsi"/>
          <w:sz w:val="22"/>
          <w:szCs w:val="22"/>
        </w:rPr>
      </w:pPr>
    </w:p>
    <w:sectPr w:rsidR="0082076B" w:rsidRPr="00AB006D"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69AF1A" w14:textId="77777777" w:rsidR="00BE529A" w:rsidRDefault="00BE529A" w:rsidP="00AE2F53">
      <w:r>
        <w:separator/>
      </w:r>
    </w:p>
  </w:endnote>
  <w:endnote w:type="continuationSeparator" w:id="0">
    <w:p w14:paraId="171D439C" w14:textId="77777777" w:rsidR="00BE529A" w:rsidRDefault="00BE529A" w:rsidP="00AE2F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C18B5" w14:textId="3191986C" w:rsidR="00AE2F53" w:rsidRDefault="00DD2A9A">
    <w:pPr>
      <w:pStyle w:val="Voettekst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9913A1B" wp14:editId="0E30C42E">
          <wp:simplePos x="0" y="0"/>
          <wp:positionH relativeFrom="margin">
            <wp:posOffset>-427355</wp:posOffset>
          </wp:positionH>
          <wp:positionV relativeFrom="paragraph">
            <wp:posOffset>-2779395</wp:posOffset>
          </wp:positionV>
          <wp:extent cx="7076979" cy="3419475"/>
          <wp:effectExtent l="0" t="0" r="0" b="0"/>
          <wp:wrapNone/>
          <wp:docPr id="18" name="Afbeelding 18" descr="Afbeelding met tekst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Afbeelding 18" descr="Afbeelding met tekst&#10;&#10;Automatisch gegenereerde beschrijv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79889" cy="342088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AFC19F" w14:textId="77777777" w:rsidR="00BE529A" w:rsidRDefault="00BE529A" w:rsidP="00AE2F53">
      <w:r>
        <w:separator/>
      </w:r>
    </w:p>
  </w:footnote>
  <w:footnote w:type="continuationSeparator" w:id="0">
    <w:p w14:paraId="77C5FCF4" w14:textId="77777777" w:rsidR="00BE529A" w:rsidRDefault="00BE529A" w:rsidP="00AE2F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1D0"/>
    <w:rsid w:val="00091747"/>
    <w:rsid w:val="0032092B"/>
    <w:rsid w:val="00347DB1"/>
    <w:rsid w:val="00393A8F"/>
    <w:rsid w:val="007D5A7C"/>
    <w:rsid w:val="0082076B"/>
    <w:rsid w:val="00AB006D"/>
    <w:rsid w:val="00AE2F53"/>
    <w:rsid w:val="00BD7E47"/>
    <w:rsid w:val="00BE529A"/>
    <w:rsid w:val="00CD31D0"/>
    <w:rsid w:val="00DD2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6A731"/>
  <w15:chartTrackingRefBased/>
  <w15:docId w15:val="{9D8AC58F-4415-054E-902F-3EA2B08A8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347DB1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347DB1"/>
    <w:rPr>
      <w:color w:val="605E5C"/>
      <w:shd w:val="clear" w:color="auto" w:fill="E1DFDD"/>
    </w:rPr>
  </w:style>
  <w:style w:type="paragraph" w:styleId="Lijstalinea">
    <w:name w:val="List Paragraph"/>
    <w:basedOn w:val="Standaard"/>
    <w:uiPriority w:val="34"/>
    <w:qFormat/>
    <w:rsid w:val="00347DB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nl-NL"/>
    </w:rPr>
  </w:style>
  <w:style w:type="character" w:customStyle="1" w:styleId="apple-converted-space">
    <w:name w:val="apple-converted-space"/>
    <w:basedOn w:val="Standaardalinea-lettertype"/>
    <w:rsid w:val="00347DB1"/>
  </w:style>
  <w:style w:type="character" w:styleId="GevolgdeHyperlink">
    <w:name w:val="FollowedHyperlink"/>
    <w:basedOn w:val="Standaardalinea-lettertype"/>
    <w:uiPriority w:val="99"/>
    <w:semiHidden/>
    <w:unhideWhenUsed/>
    <w:rsid w:val="00347DB1"/>
    <w:rPr>
      <w:color w:val="954F72" w:themeColor="followedHyperlink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AE2F53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E2F53"/>
  </w:style>
  <w:style w:type="paragraph" w:styleId="Voettekst">
    <w:name w:val="footer"/>
    <w:basedOn w:val="Standaard"/>
    <w:link w:val="VoettekstChar"/>
    <w:uiPriority w:val="99"/>
    <w:unhideWhenUsed/>
    <w:rsid w:val="00AE2F53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E2F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156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9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52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zorgproducten.nza.nl/CasusAfleiden.aspx" TargetMode="Externa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https://puc.overheid.nl/PUC/Handlers/DownloadDocument.ashx?identifier=PUC_639719_22&amp;versienummer=1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puc.overheid.nl/nza/doc/PUC_639938_22/1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puc.overheid.nl/PUC/Handlers/DownloadDocument.ashx?identifier=PUC_639719_22&amp;versienummer=1" TargetMode="External"/><Relationship Id="rId4" Type="http://schemas.openxmlformats.org/officeDocument/2006/relationships/styles" Target="styles.xml"/><Relationship Id="rId9" Type="http://schemas.openxmlformats.org/officeDocument/2006/relationships/hyperlink" Target="https://puc.overheid.nl/nza/doc/PUC_639938_22/1/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DC4BE7728A5D4F981DA11DF9294E3A" ma:contentTypeVersion="13" ma:contentTypeDescription="Een nieuw document maken." ma:contentTypeScope="" ma:versionID="4cc62ed98ddc94ba842ca445daab094a">
  <xsd:schema xmlns:xsd="http://www.w3.org/2001/XMLSchema" xmlns:xs="http://www.w3.org/2001/XMLSchema" xmlns:p="http://schemas.microsoft.com/office/2006/metadata/properties" xmlns:ns2="9f563741-d0d8-457c-b4ae-689753f92a3c" xmlns:ns3="af604097-5f8d-493b-bf96-43efb64935fc" targetNamespace="http://schemas.microsoft.com/office/2006/metadata/properties" ma:root="true" ma:fieldsID="056a536afef98a6f5f6bab247a0e4586" ns2:_="" ns3:_="">
    <xsd:import namespace="9f563741-d0d8-457c-b4ae-689753f92a3c"/>
    <xsd:import namespace="af604097-5f8d-493b-bf96-43efb64935f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563741-d0d8-457c-b4ae-689753f92a3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604097-5f8d-493b-bf96-43efb64935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82142F1-5420-438C-ACBD-EA63B5F3D7D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86ACF8F-C218-48A0-82AF-CAC0F5E7F05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9DADF39-F97F-4CFB-B66A-191B95DFE8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563741-d0d8-457c-b4ae-689753f92a3c"/>
    <ds:schemaRef ds:uri="af604097-5f8d-493b-bf96-43efb64935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670</Words>
  <Characters>3691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Sportgeneeskunde Rotterdam</dc:creator>
  <cp:keywords/>
  <dc:description/>
  <cp:lastModifiedBy>Kelley Post</cp:lastModifiedBy>
  <cp:revision>6</cp:revision>
  <dcterms:created xsi:type="dcterms:W3CDTF">2021-05-28T14:24:00Z</dcterms:created>
  <dcterms:modified xsi:type="dcterms:W3CDTF">2021-06-11T12:06:00Z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0x0101006EDC4BE7728A5D4F981DA11DF9294E3A</vt:lpwstr>
  </property>
</Properties>
</file>